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inline distT="0" distB="0" distL="0" distR="0">
                <wp:extent cx="495300" cy="97155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95360" cy="97164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t" o:allowincell="f" style="position:absolute;margin-left:0pt;margin-top:-76.55pt;width:38.95pt;height:76.45pt;mso-wrap-style:none;v-text-anchor:middle;mso-position-vertical:top" type="_x0000_t75">
                <v:imagedata r:id="rId3" o:detectmouseclick="t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PStyle"/>
        <w:bidi w:val="0"/>
        <w:spacing w:before="0" w:after="0"/>
        <w:jc w:val="both"/>
        <w:rPr/>
      </w:pPr>
      <w:r>
        <w:rPr>
          <w:b/>
        </w:rPr>
        <w:t>РЕПУБЛИКА СРБИЈА</w:t>
      </w:r>
    </w:p>
    <w:p>
      <w:pPr>
        <w:pStyle w:val="PStyle"/>
        <w:bidi w:val="0"/>
        <w:spacing w:before="0" w:after="0"/>
        <w:jc w:val="both"/>
        <w:rPr/>
      </w:pPr>
      <w:r>
        <w:rPr>
          <w:b/>
        </w:rPr>
        <w:t>ЈАВНИ ИЗВРШИТЕЉ ГОРАН МИЛОСАВИЋ</w:t>
      </w:r>
    </w:p>
    <w:p>
      <w:pPr>
        <w:pStyle w:val="PStyle"/>
        <w:bidi w:val="0"/>
        <w:spacing w:before="0" w:after="0"/>
        <w:jc w:val="both"/>
        <w:rPr/>
      </w:pPr>
      <w:r>
        <w:rPr>
          <w:b/>
        </w:rPr>
        <w:t>Србобран, Цара Лазара бр.9</w:t>
      </w:r>
    </w:p>
    <w:p>
      <w:pPr>
        <w:pStyle w:val="PStyle"/>
        <w:bidi w:val="0"/>
        <w:spacing w:before="0" w:after="0"/>
        <w:jc w:val="both"/>
        <w:rPr/>
      </w:pPr>
      <w:r>
        <w:rPr>
          <w:b/>
        </w:rPr>
        <w:t>Пословни број. ИИ 757/23</w:t>
      </w:r>
    </w:p>
    <w:p>
      <w:pPr>
        <w:pStyle w:val="PStyle"/>
        <w:bidi w:val="0"/>
        <w:spacing w:before="0" w:after="0"/>
        <w:jc w:val="both"/>
        <w:rPr/>
      </w:pPr>
      <w:r>
        <w:rPr>
          <w:b/>
        </w:rPr>
        <w:t>Идент. број предмета: 90-01-00757-23-0239</w:t>
      </w:r>
    </w:p>
    <w:p>
      <w:pPr>
        <w:pStyle w:val="PStyle"/>
        <w:bidi w:val="0"/>
        <w:spacing w:before="0" w:after="0"/>
        <w:jc w:val="both"/>
        <w:rPr/>
      </w:pPr>
      <w:r>
        <w:rPr>
          <w:b/>
        </w:rPr>
        <w:t xml:space="preserve">Дана </w:t>
      </w:r>
      <w:r>
        <w:rPr>
          <w:b/>
          <w:lang w:val="sr-Latn-RS"/>
        </w:rPr>
        <w:t>14.01.2024.</w:t>
      </w:r>
      <w:r>
        <w:rPr>
          <w:b/>
        </w:rPr>
        <w:t xml:space="preserve"> године</w:t>
      </w:r>
    </w:p>
    <w:p>
      <w:pPr>
        <w:pStyle w:val="Normal"/>
        <w:suppressAutoHyphens w:val="true"/>
        <w:bidi w:val="0"/>
        <w:jc w:val="left"/>
        <w:rPr/>
      </w:pPr>
      <w:r>
        <w:rPr/>
      </w:r>
    </w:p>
    <w:p>
      <w:pPr>
        <w:pStyle w:val="PStyle2"/>
        <w:bidi w:val="0"/>
        <w:spacing w:before="100" w:after="100"/>
        <w:ind w:firstLine="500" w:left="0" w:right="0"/>
        <w:jc w:val="both"/>
        <w:rPr/>
      </w:pPr>
      <w:r>
        <w:rPr/>
        <w:t xml:space="preserve">Јавни извршитељ Горан Милосавић, поступајући у извршном поступку  извршног повериоцa </w:t>
      </w:r>
      <w:r>
        <w:rPr>
          <w:b/>
        </w:rPr>
        <w:t xml:space="preserve">ERSTE BANK AD NOVI SAD, Нови Сад, ул. Булевар ослобођења бр. 5, МБ 08063818, ПИБ 101626723, </w:t>
      </w:r>
      <w:r>
        <w:rPr/>
        <w:t xml:space="preserve">број рачуна 908-0000000034001-19 који се води код банке Narodna Banka Srbije - Beograd, чији је пуномоћник адв. Дејан  Вуковић, Београд, Теодора Драјзера бр. 34, против извршног дужника, </w:t>
      </w:r>
      <w:r>
        <w:rPr>
          <w:b/>
        </w:rPr>
        <w:t xml:space="preserve">Драган Миљановић, Дероње, ул. Змај Јовина бр. 75, ЈМБГ 1904973810030, </w:t>
      </w:r>
      <w:r>
        <w:rPr/>
        <w:t xml:space="preserve"> чији је пуномоћник адв. Милан Давидов, Оџаци, Кнез Михајлова 21, </w:t>
      </w:r>
      <w:r>
        <w:rPr>
          <w:b/>
        </w:rPr>
        <w:t xml:space="preserve">Цвјетин Балатуновић, Дероње, ул. Доња Брањевина бр. 64, ЈМБГ 2711969810035, Миладин Миљановић, Дероње, ул. Доња Брањевина бр. 67, ЈМБГ 2807950810058, </w:t>
      </w:r>
      <w:r>
        <w:rPr/>
        <w:t>чији је пуномоћник адв. Милан Давидов, Оџаци, Кнез Михајлова 21,  доноси</w:t>
      </w:r>
    </w:p>
    <w:p>
      <w:pPr>
        <w:pStyle w:val="Heading1"/>
        <w:bidi w:val="0"/>
        <w:spacing w:before="450" w:after="250"/>
        <w:jc w:val="center"/>
        <w:rPr/>
      </w:pPr>
      <w:bookmarkStart w:id="0" w:name="_Toc1"/>
      <w:r>
        <w:rPr/>
        <w:t>ЗАКЉУЧАК</w:t>
      </w:r>
      <w:bookmarkEnd w:id="0"/>
    </w:p>
    <w:p>
      <w:pPr>
        <w:pStyle w:val="Heading1"/>
        <w:bidi w:val="0"/>
        <w:spacing w:before="450" w:after="250"/>
        <w:jc w:val="center"/>
        <w:rPr/>
      </w:pPr>
      <w:r>
        <w:rPr/>
      </w:r>
    </w:p>
    <w:p>
      <w:pPr>
        <w:pStyle w:val="Normal"/>
        <w:bidi w:val="0"/>
        <w:spacing w:lineRule="auto" w:line="240"/>
        <w:ind w:firstLine="708" w:left="0" w:right="0"/>
        <w:jc w:val="both"/>
        <w:rPr/>
      </w:pPr>
      <w:r>
        <w:rPr>
          <w:rFonts w:eastAsia="Times New Roman"/>
          <w:b/>
          <w:color w:val="00000A"/>
          <w:kern w:val="0"/>
          <w:sz w:val="22"/>
          <w:lang w:val="sr-RS" w:eastAsia="ar-SA"/>
        </w:rPr>
        <w:t>ОДРЕЂУЈЕ СЕ ПРОДАЈА НЕПОСРЕДНОМ ПОГОДБОМ  по избору извршног повериоца,</w:t>
      </w:r>
      <w:r>
        <w:rPr>
          <w:rFonts w:eastAsia="Times New Roman"/>
          <w:color w:val="00000A"/>
          <w:kern w:val="0"/>
          <w:sz w:val="22"/>
          <w:lang w:val="sr-RS" w:eastAsia="ar-SA"/>
        </w:rPr>
        <w:t xml:space="preserve"> и то: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Њива 2.класе, потес Вигуре, површине 3758 м2 на катастарској парцели бр. 1378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 xml:space="preserve">Њива 3.класе, потес Вигуре, површине 1144 м2 на катастарској парцели бр. 1378 КО Дероње 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 xml:space="preserve">            </w:t>
      </w: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>утврђена вредност непокретности износи 1.148.734,00 динара.</w:t>
      </w:r>
    </w:p>
    <w:p>
      <w:pPr>
        <w:pStyle w:val="Normal"/>
        <w:bidi w:val="0"/>
        <w:spacing w:lineRule="auto" w:line="276"/>
        <w:jc w:val="both"/>
        <w:rPr>
          <w:rFonts w:eastAsia="Times New Roman"/>
          <w:strike w:val="false"/>
          <w:dstrike w:val="false"/>
          <w:color w:val="000000"/>
          <w:kern w:val="0"/>
          <w:sz w:val="22"/>
          <w:lang w:val="sr-RS" w:eastAsia="hi-IN"/>
        </w:rPr>
      </w:pPr>
      <w:r>
        <w:rPr>
          <w:rFonts w:eastAsia="Times New Roman"/>
          <w:strike w:val="false"/>
          <w:dstrike w:val="false"/>
          <w:color w:val="000000"/>
          <w:kern w:val="0"/>
          <w:sz w:val="22"/>
          <w:lang w:val="sr-RS" w:eastAsia="hi-IN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 xml:space="preserve">Њива 3. класе, површине 1ха 24а 11м2, потес – Брањевина, на кат. Парцели 3050 КО Дероње,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 xml:space="preserve">Њива 4. класе, површине 44а 27м2, потес – Брањевина, на кат. Парцели 3050 КО Дероње,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>Њива 6. класе, површине 88а 49м2, потес – Брањевина, на кат. Парцели 3050   КО Дероње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>утврђена вредност непокретности износи</w:t>
      </w:r>
      <w:r>
        <w:rPr>
          <w:rFonts w:eastAsia="Times New Roman"/>
          <w:b/>
          <w:bCs/>
          <w:strike w:val="false"/>
          <w:dstrike w:val="false"/>
          <w:color w:val="000000"/>
          <w:kern w:val="0"/>
          <w:sz w:val="22"/>
          <w:lang w:val="sr-RS" w:eastAsia="hi-IN"/>
        </w:rPr>
        <w:t xml:space="preserve"> </w:t>
      </w: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>3.009.745,00 динара.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Њива 3.класе, потес Доња Брањевина, површине 2270 м2 на катастарској парцели бр. 3051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Њива 4.класе, потес Доња Брањевина, површине 644 м2 на катастарској парцели бр. 3051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Њива 6.класе, потес Доња Брањевина, површине 1598 м2 на катастарској парцели бр. 3051 КО Дероње 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</w:rPr>
      </w:pPr>
      <w:r>
        <w:rPr>
          <w:b w:val="false"/>
          <w:bCs w:val="false"/>
          <w:strike w:val="false"/>
          <w:dstrike w:val="false"/>
        </w:rPr>
        <w:t xml:space="preserve">          </w:t>
      </w:r>
      <w:r>
        <w:rPr>
          <w:b w:val="false"/>
          <w:bCs w:val="false"/>
          <w:strike w:val="false"/>
          <w:dstrike w:val="false"/>
        </w:rPr>
        <w:t>утврђена вредност непокретности износи 528.671,00 динара</w:t>
      </w:r>
      <w:r>
        <w:rPr>
          <w:b/>
          <w:bCs/>
          <w:strike w:val="false"/>
          <w:dstrike w:val="false"/>
        </w:rPr>
        <w:t>.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rFonts w:ascii="Times New Roman" w:hAnsi="Times New Roman" w:eastAsia="Times New Roman"/>
          <w:b w:val="false"/>
          <w:bCs w:val="false"/>
          <w:color w:val="000000"/>
          <w:kern w:val="0"/>
          <w:sz w:val="22"/>
          <w:lang w:val="sr-RS" w:eastAsia="hi-IN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Њива 3.класе, потес Доња Брањевина, површине 9124 м2 на катастарској парцели бр. 3052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Њива 4.класе, потес Доња Брањевина, површине 2366 м2 на катастарској парцели бр. 3052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 xml:space="preserve">Њива 6.класе, потес Доња Брањевина, површине 6459 м2 на катастарској парцели бр. 3052 КО Дероње 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 xml:space="preserve">           </w:t>
      </w: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>утврђена вредност непокретности износи 2.103.084,00 динара</w:t>
      </w:r>
      <w:r>
        <w:rPr>
          <w:rFonts w:eastAsia="Times New Roman"/>
          <w:b/>
          <w:bCs/>
          <w:strike w:val="false"/>
          <w:dstrike w:val="false"/>
          <w:color w:val="000000"/>
          <w:kern w:val="0"/>
          <w:sz w:val="22"/>
          <w:lang w:val="sr-RS" w:eastAsia="hi-IN"/>
        </w:rPr>
        <w:t>.</w:t>
      </w:r>
    </w:p>
    <w:p>
      <w:pPr>
        <w:pStyle w:val="Normal"/>
        <w:bidi w:val="0"/>
        <w:spacing w:lineRule="auto" w:line="276"/>
        <w:jc w:val="both"/>
        <w:rPr>
          <w:rFonts w:eastAsia="Times New Roman"/>
          <w:strike w:val="false"/>
          <w:dstrike w:val="false"/>
          <w:color w:val="000000"/>
          <w:kern w:val="0"/>
          <w:sz w:val="22"/>
          <w:lang w:val="sr-RS" w:eastAsia="hi-IN"/>
        </w:rPr>
      </w:pPr>
      <w:r>
        <w:rPr>
          <w:rFonts w:eastAsia="Times New Roman"/>
          <w:strike w:val="false"/>
          <w:dstrike w:val="false"/>
          <w:color w:val="000000"/>
          <w:kern w:val="0"/>
          <w:sz w:val="22"/>
          <w:lang w:val="sr-RS" w:eastAsia="hi-IN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Породична стамбена зграда, бр. објекта 1,  у улици Доња Брањевина, Дероње, површина 54 м2, бр приземних етажа 1, са земљиштем под зградом објектом површине 54 м2, на катастарској парцели бр. 3053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Помоћна зграда, бр. објекта 2, у улици Доња Брањевина, Дероње, површина 19 м2,  бр приземних етажа 1, са земљиштем под зградом објектом површине 19 м2, на катастарској парцели бр. 3053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Зграда пољопривреде, бр објекта 3, у улици Доња Брањевина, Дероње, површина 314 м2, бр приземних етажа 1, са земљиштем под зградом објектом површине 314 м2, на катастарској парцели бр. 3053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Зграда пољопривреде-фарма музних крава ( </w:t>
      </w:r>
      <w:r>
        <w:rPr>
          <w:rFonts w:eastAsia="Times New Roman"/>
          <w:b w:val="false"/>
          <w:bCs w:val="false"/>
          <w:color w:val="000000"/>
          <w:kern w:val="0"/>
          <w:sz w:val="22"/>
          <w:lang w:val="sr-Latn-RS" w:eastAsia="hi-IN"/>
        </w:rPr>
        <w:t xml:space="preserve">I </w:t>
      </w: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Фаза) бр. објекта 8,  у улици Доња Брањевина, Дероње, површина 552 м2, бр приземних етажа 1  са земљиштем под зградом објектом површине 552 м2, на катастарској парцели бр. 3053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Земљиште уз зграду и други објекат површине  500 м2 на катастарској парцели бр. 3053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Њива 3.класе површине 13930 м2 на катастарској парцели бр. 3053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color w:val="000000"/>
          <w:kern w:val="0"/>
          <w:sz w:val="22"/>
          <w:lang w:val="sr-RS" w:eastAsia="hi-IN"/>
        </w:rPr>
        <w:t xml:space="preserve">Њива 4.класе површине 1258 м2 на катастарској парцели бр. 3053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 xml:space="preserve">Њива 6. класе површине 9763 м2 на катастарској парцели бр. 3053 КО Дероње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>утврђена вредност непокретности износи 10.493.647,00 динара</w:t>
      </w:r>
      <w:r>
        <w:rPr>
          <w:rFonts w:eastAsia="Times New Roman"/>
          <w:b/>
          <w:bCs/>
          <w:strike w:val="false"/>
          <w:dstrike w:val="false"/>
          <w:color w:val="000000"/>
          <w:kern w:val="0"/>
          <w:sz w:val="22"/>
          <w:lang w:val="sr-RS" w:eastAsia="hi-IN"/>
        </w:rPr>
        <w:t>.</w:t>
      </w:r>
    </w:p>
    <w:p>
      <w:pPr>
        <w:pStyle w:val="Normal"/>
        <w:bidi w:val="0"/>
        <w:spacing w:lineRule="auto" w:line="276"/>
        <w:jc w:val="both"/>
        <w:rPr>
          <w:rFonts w:eastAsia="Times New Roman"/>
          <w:b/>
          <w:strike w:val="false"/>
          <w:dstrike w:val="false"/>
          <w:color w:val="000000"/>
          <w:kern w:val="0"/>
          <w:sz w:val="22"/>
          <w:lang w:val="sr-RS" w:eastAsia="hi-IN"/>
        </w:rPr>
      </w:pPr>
      <w:r>
        <w:rPr>
          <w:rFonts w:eastAsia="Times New Roman"/>
          <w:b/>
          <w:strike w:val="false"/>
          <w:dstrike w:val="false"/>
          <w:color w:val="000000"/>
          <w:kern w:val="0"/>
          <w:sz w:val="22"/>
          <w:lang w:val="sr-RS" w:eastAsia="hi-IN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>Њива 4. класе, површине 1ха 08а 61м2, потес – Клетић, на кат. Парцели 3309 КО Дероње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>утврђена вредност непокретности износи</w:t>
      </w:r>
      <w:r>
        <w:rPr>
          <w:rFonts w:eastAsia="Times New Roman"/>
          <w:b/>
          <w:bCs/>
          <w:strike w:val="false"/>
          <w:dstrike w:val="false"/>
          <w:color w:val="000000"/>
          <w:kern w:val="0"/>
          <w:sz w:val="22"/>
          <w:lang w:val="sr-RS" w:eastAsia="hi-IN"/>
        </w:rPr>
        <w:t xml:space="preserve"> </w:t>
      </w: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>1.272.583,00 динара</w:t>
      </w:r>
      <w:r>
        <w:rPr>
          <w:rFonts w:eastAsia="Times New Roman"/>
          <w:b/>
          <w:bCs/>
          <w:strike w:val="false"/>
          <w:dstrike w:val="false"/>
          <w:color w:val="000000"/>
          <w:kern w:val="0"/>
          <w:sz w:val="22"/>
          <w:lang w:val="sr-RS" w:eastAsia="hi-IN"/>
        </w:rPr>
        <w:t>.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rFonts w:eastAsia="Times New Roman"/>
          <w:b/>
          <w:strike w:val="false"/>
          <w:dstrike w:val="false"/>
          <w:color w:val="000000"/>
          <w:kern w:val="0"/>
          <w:sz w:val="22"/>
          <w:lang w:val="sr-RS" w:eastAsia="hi-IN"/>
        </w:rPr>
      </w:pPr>
      <w:r>
        <w:rPr>
          <w:rFonts w:eastAsia="Times New Roman"/>
          <w:b/>
          <w:strike w:val="false"/>
          <w:dstrike w:val="false"/>
          <w:color w:val="000000"/>
          <w:kern w:val="0"/>
          <w:sz w:val="22"/>
          <w:lang w:val="sr-RS" w:eastAsia="hi-IN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>Њива 4. класе, површине 1ха 08а 27м2, потес – Клетић, на кат. Парцели 3310 КО Дероње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>утврђена вредност непокретности износи 1.268.599,00 динара</w:t>
      </w:r>
      <w:r>
        <w:rPr>
          <w:rFonts w:eastAsia="Times New Roman"/>
          <w:b/>
          <w:bCs/>
          <w:strike w:val="false"/>
          <w:dstrike w:val="false"/>
          <w:color w:val="000000"/>
          <w:kern w:val="0"/>
          <w:sz w:val="22"/>
          <w:lang w:val="sr-RS" w:eastAsia="hi-IN"/>
        </w:rPr>
        <w:t>.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rFonts w:eastAsia="Times New Roman"/>
          <w:b/>
          <w:bCs/>
          <w:strike w:val="false"/>
          <w:dstrike w:val="false"/>
          <w:color w:val="000000"/>
          <w:kern w:val="0"/>
          <w:sz w:val="22"/>
          <w:lang w:val="sr-RS" w:eastAsia="hi-IN"/>
        </w:rPr>
      </w:pPr>
      <w:r>
        <w:rPr>
          <w:rFonts w:eastAsia="Times New Roman"/>
          <w:b/>
          <w:bCs/>
          <w:strike w:val="false"/>
          <w:dstrike w:val="false"/>
          <w:color w:val="000000"/>
          <w:kern w:val="0"/>
          <w:sz w:val="22"/>
          <w:lang w:val="sr-RS" w:eastAsia="hi-IN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b w:val="false"/>
          <w:bCs w:val="false"/>
        </w:rPr>
      </w:pPr>
      <w:r>
        <w:rPr>
          <w:rFonts w:eastAsia="Times New Roman"/>
          <w:b w:val="false"/>
          <w:bCs w:val="false"/>
          <w:strike w:val="false"/>
          <w:dstrike w:val="false"/>
          <w:color w:val="000000"/>
          <w:kern w:val="0"/>
          <w:sz w:val="22"/>
          <w:lang w:val="sr-RS" w:eastAsia="hi-IN"/>
        </w:rPr>
        <w:t>Њиве 4. класе, површине 2ха 12а 77м2, потес – Клетић, на кат. Парцели 3256/3 КО Дероње, уписана у лист непокретности број 455 за КО Дероње, у Миладина Миљановића.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hanging="0" w:left="720"/>
        <w:jc w:val="both"/>
        <w:rPr>
          <w:i w:val="false"/>
          <w:i w:val="false"/>
          <w:iCs w:val="false"/>
        </w:rPr>
      </w:pPr>
      <w:r>
        <w:rPr>
          <w:rFonts w:eastAsia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2"/>
          <w:lang w:val="sr-RS" w:eastAsia="hi-IN"/>
        </w:rPr>
        <w:t>утврђена вредност непокретности износи</w:t>
      </w:r>
      <w:r>
        <w:rPr>
          <w:rFonts w:eastAsia="Times New Roman"/>
          <w:b/>
          <w:bCs/>
          <w:i w:val="false"/>
          <w:iCs w:val="false"/>
          <w:strike w:val="false"/>
          <w:dstrike w:val="false"/>
          <w:color w:val="000000"/>
          <w:kern w:val="0"/>
          <w:sz w:val="22"/>
          <w:lang w:val="sr-RS" w:eastAsia="hi-IN"/>
        </w:rPr>
        <w:t xml:space="preserve">  </w:t>
      </w:r>
      <w:r>
        <w:rPr>
          <w:rFonts w:eastAsia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2"/>
          <w:lang w:val="sr-RS" w:eastAsia="hi-IN"/>
        </w:rPr>
        <w:t>2.493.026,00 динара.</w:t>
      </w:r>
    </w:p>
    <w:p>
      <w:pPr>
        <w:pStyle w:val="Normal"/>
        <w:bidi w:val="0"/>
        <w:ind w:hanging="0" w:left="860" w:right="0"/>
        <w:jc w:val="left"/>
        <w:rPr>
          <w:rFonts w:ascii="Times New Roman" w:hAnsi="Times New Roman" w:eastAsia="Times New Roman"/>
          <w:color w:val="000000"/>
          <w:kern w:val="0"/>
          <w:sz w:val="24"/>
          <w:lang w:val="sr-RS" w:eastAsia="hi-IN"/>
        </w:rPr>
      </w:pPr>
      <w:r>
        <w:rPr>
          <w:rFonts w:eastAsia="Times New Roman"/>
          <w:color w:val="000000"/>
          <w:kern w:val="0"/>
          <w:sz w:val="24"/>
          <w:lang w:val="sr-RS" w:eastAsia="hi-IN"/>
        </w:rPr>
      </w:r>
    </w:p>
    <w:p>
      <w:pPr>
        <w:pStyle w:val="Normal"/>
        <w:bidi w:val="0"/>
        <w:jc w:val="both"/>
        <w:rPr>
          <w:lang w:val="en-US"/>
        </w:rPr>
      </w:pPr>
      <w:r>
        <w:rPr>
          <w:rFonts w:eastAsia="Times New Roman"/>
          <w:color w:val="000000"/>
          <w:kern w:val="0"/>
          <w:sz w:val="22"/>
          <w:lang w:val="en-US" w:eastAsia="hi-IN"/>
        </w:rPr>
        <w:tab/>
      </w:r>
      <w:r>
        <w:rPr>
          <w:rFonts w:eastAsia="Calibri"/>
          <w:color w:val="000000"/>
          <w:kern w:val="0"/>
          <w:sz w:val="22"/>
          <w:lang w:val="sr-RS" w:eastAsia="hi-IN"/>
        </w:rPr>
        <w:t>Предметне непокретности нису ослобођене од лица и ствари.</w:t>
      </w:r>
    </w:p>
    <w:p>
      <w:pPr>
        <w:pStyle w:val="ListParagraph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eastAsia="Times New Roman" w:cs="Times New Roman"/>
          <w:b/>
          <w:color w:val="000000"/>
          <w:kern w:val="0"/>
          <w:sz w:val="22"/>
          <w:lang w:val="sr-Latn-CS" w:eastAsia="hi-IN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lang w:val="sr-Latn-CS" w:eastAsia="hi-IN"/>
        </w:rPr>
      </w:r>
    </w:p>
    <w:p>
      <w:pPr>
        <w:pStyle w:val="Normal"/>
        <w:bidi w:val="0"/>
        <w:spacing w:lineRule="auto" w:line="240" w:before="0" w:after="0"/>
        <w:ind w:hanging="200" w:left="720" w:right="0"/>
        <w:jc w:val="both"/>
        <w:rPr>
          <w:lang w:val="sr-Latn-CS"/>
        </w:rPr>
      </w:pPr>
      <w:r>
        <w:rPr>
          <w:rFonts w:eastAsia="Times New Roman"/>
          <w:b/>
          <w:color w:val="000000"/>
          <w:kern w:val="0"/>
          <w:sz w:val="22"/>
          <w:lang w:val="sr-Latn-CS" w:eastAsia="hi-IN"/>
        </w:rPr>
        <w:tab/>
      </w:r>
      <w:r>
        <w:rPr>
          <w:rFonts w:eastAsia="Times New Roman"/>
          <w:b w:val="false"/>
          <w:color w:val="000000"/>
          <w:kern w:val="0"/>
          <w:sz w:val="22"/>
          <w:lang w:val="sr-Latn-CS" w:eastAsia="hi-IN"/>
        </w:rPr>
        <w:t>Не постоје права трећих лица, као ни стварне ни личне службености нити стварни терети које купац преузима после куповине.</w:t>
      </w:r>
    </w:p>
    <w:p>
      <w:pPr>
        <w:pStyle w:val="ListParagraph"/>
        <w:spacing w:lineRule="auto" w:line="240" w:before="0" w:after="0"/>
        <w:ind w:hanging="0" w:left="0" w:right="0"/>
        <w:contextualSpacing/>
        <w:jc w:val="both"/>
        <w:rPr>
          <w:rFonts w:ascii="Calibri" w:hAnsi="Calibri" w:eastAsia="Times New Roman"/>
          <w:color w:val="00000A"/>
          <w:kern w:val="0"/>
          <w:sz w:val="22"/>
          <w:lang w:val="sr-Latn-CS" w:eastAsia="hi-IN"/>
        </w:rPr>
      </w:pPr>
      <w:r>
        <w:rPr>
          <w:rFonts w:eastAsia="Times New Roman"/>
          <w:color w:val="00000A"/>
          <w:kern w:val="0"/>
          <w:sz w:val="22"/>
          <w:lang w:val="sr-Latn-CS" w:eastAsia="hi-IN"/>
        </w:rPr>
      </w:r>
    </w:p>
    <w:p>
      <w:pPr>
        <w:pStyle w:val="ListParagraph"/>
        <w:spacing w:lineRule="auto" w:line="240" w:before="0" w:after="0"/>
        <w:ind w:hanging="0" w:left="0" w:right="0"/>
        <w:contextualSpacing/>
        <w:jc w:val="both"/>
        <w:rPr>
          <w:lang w:val="sr-RS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2"/>
          <w:lang w:val="sr-RS" w:eastAsia="ar-SA"/>
        </w:rPr>
        <w:tab/>
        <w:t xml:space="preserve">Рок за закључење уговора је 30 дана од дана доношења овог закључка односно до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2"/>
          <w:lang w:val="sr-Latn-RS" w:eastAsia="ar-SA"/>
        </w:rPr>
        <w:t>13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lang w:val="sr-Latn-RS" w:eastAsia="ar-SA"/>
        </w:rPr>
        <w:t>.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lang w:val="sr-Latn-RS" w:eastAsia="ar-SA"/>
        </w:rPr>
        <w:t>0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lang w:val="sr-Latn-RS" w:eastAsia="ar-SA"/>
        </w:rPr>
        <w:t>2.202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lang w:val="sr-Latn-RS" w:eastAsia="ar-SA"/>
        </w:rPr>
        <w:t>5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lang w:val="sr-RS" w:eastAsia="ar-SA"/>
        </w:rPr>
        <w:t xml:space="preserve">. године. </w:t>
      </w:r>
    </w:p>
    <w:p>
      <w:pPr>
        <w:pStyle w:val="ListParagraph"/>
        <w:spacing w:lineRule="auto" w:line="240" w:before="0" w:after="0"/>
        <w:ind w:hanging="0" w:left="0" w:right="0"/>
        <w:contextualSpacing/>
        <w:jc w:val="both"/>
        <w:rPr>
          <w:rFonts w:ascii="Calibri" w:hAnsi="Calibri" w:eastAsia="Times New Roman"/>
          <w:color w:val="00000A"/>
          <w:kern w:val="0"/>
          <w:sz w:val="22"/>
          <w:lang w:val="sr-Latn-CS" w:eastAsia="hi-IN"/>
        </w:rPr>
      </w:pPr>
      <w:r>
        <w:rPr>
          <w:rFonts w:eastAsia="Times New Roman"/>
          <w:color w:val="00000A"/>
          <w:kern w:val="0"/>
          <w:sz w:val="22"/>
          <w:lang w:val="sr-Latn-CS" w:eastAsia="hi-IN"/>
        </w:rPr>
      </w:r>
    </w:p>
    <w:p>
      <w:pPr>
        <w:pStyle w:val="ListParagraph"/>
        <w:spacing w:lineRule="auto" w:line="240" w:before="0" w:after="0"/>
        <w:ind w:hanging="0" w:left="0" w:right="0"/>
        <w:contextualSpacing/>
        <w:jc w:val="both"/>
        <w:rPr>
          <w:lang w:val="sr-RS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2"/>
          <w:lang w:val="sr-RS" w:eastAsia="ar-SA"/>
        </w:rPr>
        <w:tab/>
        <w:t>Цена непокретности се слободно уговара. Рок за плаћање продајне цене је 15 дана од дана доношења закључка о додељивању.</w:t>
      </w:r>
    </w:p>
    <w:p>
      <w:pPr>
        <w:pStyle w:val="ListParagraph"/>
        <w:spacing w:lineRule="auto" w:line="240" w:before="0" w:after="0"/>
        <w:ind w:hanging="0" w:left="0" w:right="0"/>
        <w:contextualSpacing/>
        <w:jc w:val="both"/>
        <w:rPr>
          <w:lang w:val="sr-RS"/>
        </w:rPr>
      </w:pPr>
      <w:r>
        <w:rPr>
          <w:lang w:val="sr-RS"/>
        </w:rPr>
      </w:r>
    </w:p>
    <w:p>
      <w:pPr>
        <w:pStyle w:val="ListParagraph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eastAsia="Times New Roman" w:cs="Times New Roman"/>
          <w:color w:val="00000A"/>
          <w:kern w:val="0"/>
          <w:sz w:val="22"/>
          <w:lang w:val="sr-Latn-RS" w:eastAsia="sr-Latn-RS"/>
        </w:rPr>
      </w:pPr>
      <w:r>
        <w:rPr>
          <w:rFonts w:eastAsia="Times New Roman" w:cs="Times New Roman" w:ascii="Times New Roman" w:hAnsi="Times New Roman"/>
          <w:color w:val="00000A"/>
          <w:kern w:val="0"/>
          <w:sz w:val="22"/>
          <w:lang w:val="sr-Latn-RS" w:eastAsia="sr-Latn-RS"/>
        </w:rPr>
      </w:r>
    </w:p>
    <w:p>
      <w:pPr>
        <w:pStyle w:val="Normal"/>
        <w:bidi w:val="0"/>
        <w:spacing w:lineRule="auto" w:line="240"/>
        <w:jc w:val="both"/>
        <w:rPr>
          <w:lang w:val="sr-Latn-RS"/>
        </w:rPr>
      </w:pPr>
      <w:r>
        <w:rPr>
          <w:rFonts w:eastAsia="Times New Roman"/>
          <w:color w:val="00000A"/>
          <w:kern w:val="0"/>
          <w:sz w:val="22"/>
          <w:lang w:val="sr-Latn-RS" w:eastAsia="sr-Latn-RS"/>
        </w:rPr>
        <w:tab/>
        <w:t xml:space="preserve">Понуде се достављају на email адресу </w:t>
      </w:r>
      <w:r>
        <w:rPr>
          <w:rFonts w:eastAsia="Times New Roman"/>
          <w:color w:val="00000A"/>
          <w:kern w:val="0"/>
          <w:sz w:val="22"/>
          <w:lang w:val="sr-RS" w:eastAsia="sr-Latn-RS"/>
        </w:rPr>
        <w:t>пуномоћника</w:t>
      </w:r>
      <w:r>
        <w:rPr>
          <w:rFonts w:eastAsia="Times New Roman"/>
          <w:color w:val="00000A"/>
          <w:kern w:val="0"/>
          <w:sz w:val="22"/>
          <w:lang w:val="sr-Latn-RS" w:eastAsia="sr-Latn-RS"/>
        </w:rPr>
        <w:t xml:space="preserve"> </w:t>
      </w:r>
      <w:r>
        <w:rPr>
          <w:rFonts w:eastAsia="Times New Roman"/>
          <w:b w:val="false"/>
          <w:color w:val="00000A"/>
          <w:kern w:val="0"/>
          <w:sz w:val="22"/>
          <w:lang w:val="sr-RS" w:eastAsia="sr-Latn-RS"/>
        </w:rPr>
        <w:t xml:space="preserve">извршног повериоца </w:t>
      </w:r>
      <w:r>
        <w:rPr>
          <w:rFonts w:eastAsia="Times New Roman"/>
          <w:b/>
          <w:bCs/>
          <w:color w:val="00000A"/>
          <w:kern w:val="0"/>
          <w:sz w:val="22"/>
          <w:lang w:val="sr-RS" w:eastAsia="sr-Latn-RS"/>
        </w:rPr>
        <w:t>ivana.ilic@vp.rs</w:t>
      </w:r>
      <w:r>
        <w:rPr>
          <w:rFonts w:eastAsia="Times New Roman"/>
          <w:color w:val="00000A"/>
          <w:kern w:val="0"/>
          <w:sz w:val="22"/>
          <w:lang w:val="sr-RS" w:eastAsia="sr-Latn-RS"/>
        </w:rPr>
        <w:t xml:space="preserve">. Приликом достављања понуда потенцијални понуђачи су дужни да назначе број предмета </w:t>
      </w:r>
      <w:r>
        <w:rPr>
          <w:rFonts w:eastAsia="Times New Roman"/>
          <w:b w:val="false"/>
          <w:color w:val="00000A"/>
          <w:kern w:val="0"/>
          <w:sz w:val="22"/>
          <w:lang w:val="sr-RS" w:eastAsia="sr-Latn-RS"/>
        </w:rPr>
        <w:t xml:space="preserve">ИИ </w:t>
      </w:r>
      <w:r>
        <w:rPr>
          <w:rFonts w:eastAsia="Times New Roman"/>
          <w:b w:val="false"/>
          <w:color w:val="00000A"/>
          <w:kern w:val="0"/>
          <w:sz w:val="22"/>
          <w:lang w:val="sr-Latn-RS" w:eastAsia="sr-Latn-RS"/>
        </w:rPr>
        <w:t>372</w:t>
      </w:r>
      <w:r>
        <w:rPr>
          <w:rFonts w:eastAsia="Times New Roman"/>
          <w:b w:val="false"/>
          <w:color w:val="00000A"/>
          <w:kern w:val="0"/>
          <w:sz w:val="22"/>
          <w:lang w:val="sr-RS" w:eastAsia="sr-Latn-RS"/>
        </w:rPr>
        <w:t>/24,  да</w:t>
      </w:r>
      <w:r>
        <w:rPr>
          <w:rFonts w:eastAsia="Times New Roman"/>
          <w:color w:val="00000A"/>
          <w:kern w:val="0"/>
          <w:sz w:val="22"/>
          <w:lang w:val="sr-Latn-RS" w:eastAsia="sr-Latn-RS"/>
        </w:rPr>
        <w:t xml:space="preserve"> у понуди наведу идентификационе податке, контакт податке (</w:t>
      </w:r>
      <w:r>
        <w:rPr>
          <w:rFonts w:eastAsia="Times New Roman"/>
          <w:color w:val="00000A"/>
          <w:kern w:val="0"/>
          <w:sz w:val="22"/>
          <w:lang w:val="sr-RS" w:eastAsia="sr-Latn-RS"/>
        </w:rPr>
        <w:t xml:space="preserve">бр. тел., </w:t>
      </w:r>
      <w:r>
        <w:rPr>
          <w:rFonts w:eastAsia="Times New Roman"/>
          <w:color w:val="00000A"/>
          <w:kern w:val="0"/>
          <w:sz w:val="22"/>
          <w:lang w:val="sr-Latn-RS" w:eastAsia="sr-Latn-RS"/>
        </w:rPr>
        <w:t xml:space="preserve">емаил адресу </w:t>
      </w:r>
      <w:r>
        <w:rPr>
          <w:rFonts w:eastAsia="Times New Roman"/>
          <w:color w:val="00000A"/>
          <w:kern w:val="0"/>
          <w:sz w:val="22"/>
          <w:lang w:val="sr-RS" w:eastAsia="sr-Latn-RS"/>
        </w:rPr>
        <w:t>итд.</w:t>
      </w:r>
      <w:r>
        <w:rPr>
          <w:rFonts w:eastAsia="Times New Roman"/>
          <w:color w:val="00000A"/>
          <w:kern w:val="0"/>
          <w:sz w:val="22"/>
          <w:lang w:val="sr-Latn-RS" w:eastAsia="sr-Latn-RS"/>
        </w:rPr>
        <w:t xml:space="preserve">) као и понуђену цену </w:t>
      </w:r>
      <w:r>
        <w:rPr>
          <w:rFonts w:eastAsia="Times New Roman"/>
          <w:color w:val="00000A"/>
          <w:kern w:val="0"/>
          <w:sz w:val="22"/>
          <w:lang w:val="sr-RS" w:eastAsia="sr-Latn-RS"/>
        </w:rPr>
        <w:t>и парцелу за коју достављају понуду</w:t>
      </w:r>
      <w:r>
        <w:rPr>
          <w:rFonts w:eastAsia="Times New Roman"/>
          <w:color w:val="00000A"/>
          <w:kern w:val="0"/>
          <w:sz w:val="22"/>
          <w:lang w:val="sr-Latn-RS" w:eastAsia="sr-Latn-RS"/>
        </w:rPr>
        <w:t xml:space="preserve">. 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/>
          <w:color w:val="00000A"/>
          <w:kern w:val="0"/>
          <w:sz w:val="22"/>
          <w:lang w:val="sr-Latn-RS" w:eastAsia="sr-Latn-RS"/>
        </w:rPr>
      </w:pPr>
      <w:r>
        <w:rPr>
          <w:rFonts w:eastAsia="Times New Roman"/>
          <w:color w:val="00000A"/>
          <w:kern w:val="0"/>
          <w:sz w:val="22"/>
          <w:lang w:val="sr-Latn-RS" w:eastAsia="sr-Latn-RS"/>
        </w:rPr>
      </w:r>
    </w:p>
    <w:p>
      <w:pPr>
        <w:pStyle w:val="Normal"/>
        <w:bidi w:val="0"/>
        <w:spacing w:lineRule="auto" w:line="240"/>
        <w:jc w:val="both"/>
        <w:rPr>
          <w:lang w:val="sr-Latn-RS"/>
        </w:rPr>
      </w:pPr>
      <w:r>
        <w:rPr>
          <w:rFonts w:eastAsia="Times New Roman"/>
          <w:color w:val="00000A"/>
          <w:kern w:val="0"/>
          <w:sz w:val="22"/>
          <w:lang w:val="sr-Latn-RS" w:eastAsia="sr-Latn-RS"/>
        </w:rPr>
        <w:tab/>
      </w:r>
      <w:r>
        <w:rPr>
          <w:rFonts w:eastAsia="Times New Roman"/>
          <w:color w:val="00000A"/>
          <w:kern w:val="0"/>
          <w:sz w:val="22"/>
          <w:lang w:val="sr-RS" w:eastAsia="sr-Latn-RS"/>
        </w:rPr>
        <w:t xml:space="preserve">Јемство у износу до 15% процењене вредности непокретности, купац полаже непосредно пре закључења уговора о продаји на рачун јавног извршитеља </w:t>
      </w:r>
      <w:r>
        <w:rPr>
          <w:rFonts w:eastAsia="Times New Roman"/>
          <w:b/>
          <w:color w:val="00000A"/>
          <w:kern w:val="0"/>
          <w:sz w:val="22"/>
          <w:lang w:val="sr-RS" w:eastAsia="sr-Latn-RS"/>
        </w:rPr>
        <w:t>340-13034749-69</w:t>
      </w:r>
      <w:r>
        <w:rPr>
          <w:rFonts w:eastAsia="Times New Roman"/>
          <w:color w:val="00000A"/>
          <w:kern w:val="0"/>
          <w:sz w:val="22"/>
          <w:lang w:val="sr-RS" w:eastAsia="sr-Latn-RS"/>
        </w:rPr>
        <w:t xml:space="preserve"> који се води ко Ерсте банка ад. Нови Сад са позивом на број </w:t>
      </w:r>
      <w:r>
        <w:rPr>
          <w:rFonts w:eastAsia="Times New Roman"/>
          <w:b/>
          <w:color w:val="00000A"/>
          <w:kern w:val="0"/>
          <w:sz w:val="22"/>
          <w:lang w:val="sr-RS" w:eastAsia="sr-Latn-RS"/>
        </w:rPr>
        <w:t xml:space="preserve">Ии  </w:t>
      </w:r>
      <w:r>
        <w:rPr>
          <w:rFonts w:eastAsia="Times New Roman"/>
          <w:b/>
          <w:color w:val="00000A"/>
          <w:kern w:val="0"/>
          <w:sz w:val="22"/>
          <w:lang w:val="sr-RS" w:eastAsia="sr-Latn-RS"/>
        </w:rPr>
        <w:t>757</w:t>
      </w:r>
      <w:r>
        <w:rPr>
          <w:rFonts w:eastAsia="Times New Roman"/>
          <w:b/>
          <w:color w:val="00000A"/>
          <w:kern w:val="0"/>
          <w:sz w:val="22"/>
          <w:lang w:val="sr-RS" w:eastAsia="sr-Latn-RS"/>
        </w:rPr>
        <w:t>-2</w:t>
      </w:r>
      <w:r>
        <w:rPr>
          <w:rFonts w:eastAsia="Times New Roman"/>
          <w:b/>
          <w:color w:val="00000A"/>
          <w:kern w:val="0"/>
          <w:sz w:val="22"/>
          <w:lang w:val="sr-RS" w:eastAsia="sr-Latn-RS"/>
        </w:rPr>
        <w:t>3</w:t>
      </w:r>
      <w:r>
        <w:rPr>
          <w:rFonts w:eastAsia="Times New Roman"/>
          <w:b/>
          <w:color w:val="00000A"/>
          <w:kern w:val="0"/>
          <w:sz w:val="22"/>
          <w:lang w:val="sr-RS" w:eastAsia="sr-Latn-RS"/>
        </w:rPr>
        <w:t xml:space="preserve"> јемство</w:t>
      </w:r>
      <w:r>
        <w:rPr>
          <w:rFonts w:eastAsia="Times New Roman"/>
          <w:color w:val="00000A"/>
          <w:kern w:val="0"/>
          <w:sz w:val="22"/>
          <w:lang w:val="sr-RS" w:eastAsia="sr-Latn-RS"/>
        </w:rPr>
        <w:t>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/>
          <w:color w:val="00000A"/>
          <w:kern w:val="0"/>
          <w:sz w:val="22"/>
          <w:lang w:val="sr-Latn-RS" w:eastAsia="sr-Latn-RS"/>
        </w:rPr>
      </w:pPr>
      <w:r>
        <w:rPr>
          <w:rFonts w:eastAsia="Times New Roman"/>
          <w:color w:val="00000A"/>
          <w:kern w:val="0"/>
          <w:sz w:val="22"/>
          <w:lang w:val="sr-Latn-RS" w:eastAsia="sr-Latn-RS"/>
        </w:rPr>
      </w:r>
    </w:p>
    <w:p>
      <w:pPr>
        <w:pStyle w:val="Normal"/>
        <w:bidi w:val="0"/>
        <w:jc w:val="both"/>
        <w:rPr/>
      </w:pPr>
      <w:r>
        <w:rPr>
          <w:rFonts w:eastAsia="Times New Roman"/>
          <w:b w:val="false"/>
          <w:color w:val="00000A"/>
          <w:kern w:val="0"/>
          <w:sz w:val="22"/>
          <w:lang w:val="sr-RS" w:eastAsia="sr-Latn-RS"/>
        </w:rPr>
        <w:tab/>
        <w:t xml:space="preserve">Овај закључак ће бити објављен на огласној табли Коморе јавних извршитеља, с тим да извршни поверилац и извршни дужник могу о свом трошку да објаве закључак о јавној продаји у средствима јавног информисања или обавесте лица која се баве посредовањем у продаји непокретности. </w:t>
      </w:r>
    </w:p>
    <w:p>
      <w:pPr>
        <w:pStyle w:val="Normal"/>
        <w:suppressAutoHyphens w:val="true"/>
        <w:bidi w:val="0"/>
        <w:jc w:val="left"/>
        <w:rPr/>
      </w:pPr>
      <w:r>
        <w:rPr/>
      </w:r>
    </w:p>
    <w:tbl>
      <w:tblPr>
        <w:tblW w:w="110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9"/>
        <w:gridCol w:w="2001"/>
        <w:gridCol w:w="4000"/>
      </w:tblGrid>
      <w:tr>
        <w:trPr>
          <w:trHeight w:val="14" w:hRule="atLeast"/>
        </w:trPr>
        <w:tc>
          <w:tcPr>
            <w:tcW w:w="4999" w:type="dxa"/>
            <w:tcBorders/>
          </w:tcPr>
          <w:p>
            <w:pPr>
              <w:pStyle w:val="PStyle"/>
              <w:bidi w:val="0"/>
              <w:spacing w:before="0" w:after="0"/>
              <w:jc w:val="both"/>
              <w:rPr/>
            </w:pPr>
            <w:r>
              <w:rPr>
                <w:b/>
              </w:rPr>
              <w:t>ПОУКА О ПРАВНОМ ЛЕКУ:</w:t>
            </w:r>
          </w:p>
          <w:p>
            <w:pPr>
              <w:pStyle w:val="PStyle"/>
              <w:bidi w:val="0"/>
              <w:spacing w:before="0" w:after="0"/>
              <w:jc w:val="both"/>
              <w:rPr/>
            </w:pPr>
            <w:r>
              <w:rPr/>
              <w:t>Против овог закључка није дозвољен правни лек.</w:t>
            </w:r>
          </w:p>
        </w:tc>
        <w:tc>
          <w:tcPr>
            <w:tcW w:w="2001" w:type="dxa"/>
            <w:tcBorders/>
          </w:tcPr>
          <w:p>
            <w:pPr>
              <w:pStyle w:val="Normal"/>
              <w:suppressAutoHyphens w:val="true"/>
              <w:bidi w:val="0"/>
              <w:jc w:val="left"/>
              <w:rPr/>
            </w:pPr>
            <w:r>
              <w:rPr/>
            </w:r>
          </w:p>
        </w:tc>
        <w:tc>
          <w:tcPr>
            <w:tcW w:w="4000" w:type="dxa"/>
            <w:tcBorders/>
            <w:vAlign w:val="bottom"/>
          </w:tcPr>
          <w:p>
            <w:pPr>
              <w:pStyle w:val="PStyle3"/>
              <w:bidi w:val="0"/>
              <w:spacing w:before="0" w:after="0"/>
              <w:jc w:val="center"/>
              <w:rPr/>
            </w:pPr>
            <w:r>
              <w:rPr>
                <w:b/>
              </w:rPr>
              <w:t>ЈАВНИ ИЗВРШИТЕЉ</w:t>
            </w:r>
          </w:p>
          <w:p>
            <w:pPr>
              <w:pStyle w:val="PStyle3"/>
              <w:bidi w:val="0"/>
              <w:spacing w:before="0" w:after="0"/>
              <w:jc w:val="center"/>
              <w:rPr/>
            </w:pPr>
            <w:r>
              <w:rPr>
                <w:sz w:val="48"/>
                <w:szCs w:val="48"/>
              </w:rPr>
              <w:t>___________</w:t>
            </w:r>
          </w:p>
          <w:p>
            <w:pPr>
              <w:pStyle w:val="PStyle3"/>
              <w:bidi w:val="0"/>
              <w:spacing w:before="0" w:after="0"/>
              <w:jc w:val="center"/>
              <w:rPr/>
            </w:pPr>
            <w:r>
              <w:rPr/>
              <w:t>Горан Милосавић</w:t>
            </w:r>
          </w:p>
        </w:tc>
      </w:tr>
    </w:tbl>
    <w:p>
      <w:pPr>
        <w:pStyle w:val="PStyle"/>
        <w:bidi w:val="0"/>
        <w:spacing w:before="0" w:after="0"/>
        <w:jc w:val="both"/>
        <w:rPr/>
      </w:pPr>
      <w:r>
        <w:rPr/>
      </w:r>
    </w:p>
    <w:sectPr>
      <w:type w:val="nextPage"/>
      <w:pgSz w:w="11906" w:h="16838"/>
      <w:pgMar w:left="1000" w:right="1000" w:gutter="0" w:header="0" w:top="800" w:footer="0" w:bottom="10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"/>
    <w:qFormat/>
    <w:pPr>
      <w:spacing w:before="450" w:after="250"/>
      <w:jc w:val="center"/>
    </w:pPr>
    <w:rPr>
      <w:b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Style" w:customStyle="1">
    <w:name w:val="pStyle"/>
    <w:basedOn w:val="Normal"/>
    <w:qFormat/>
    <w:pPr>
      <w:spacing w:before="0" w:after="0"/>
      <w:jc w:val="both"/>
    </w:pPr>
    <w:rPr/>
  </w:style>
  <w:style w:type="paragraph" w:styleId="PStyle2" w:customStyle="1">
    <w:name w:val="pStyle2"/>
    <w:basedOn w:val="Normal"/>
    <w:qFormat/>
    <w:pPr>
      <w:spacing w:before="100" w:after="100"/>
      <w:ind w:firstLine="500" w:left="0" w:right="0"/>
      <w:jc w:val="both"/>
    </w:pPr>
    <w:rPr/>
  </w:style>
  <w:style w:type="paragraph" w:styleId="PStyle22" w:customStyle="1">
    <w:name w:val="pStyle22"/>
    <w:basedOn w:val="Normal"/>
    <w:qFormat/>
    <w:pPr>
      <w:spacing w:before="0" w:after="0"/>
      <w:ind w:firstLine="500" w:left="0" w:right="0"/>
      <w:jc w:val="both"/>
    </w:pPr>
    <w:rPr/>
  </w:style>
  <w:style w:type="paragraph" w:styleId="PStyle3" w:customStyle="1">
    <w:name w:val="pStyle3"/>
    <w:basedOn w:val="Normal"/>
    <w:qFormat/>
    <w:pPr>
      <w:spacing w:before="0" w:after="0"/>
      <w:jc w:val="center"/>
    </w:pPr>
    <w:rPr/>
  </w:style>
  <w:style w:type="paragraph" w:styleId="Nabrajanje" w:customStyle="1">
    <w:name w:val="nabrajanje"/>
    <w:basedOn w:val="Normal"/>
    <w:qFormat/>
    <w:pPr>
      <w:spacing w:before="0" w:after="0"/>
      <w:ind w:left="800" w:right="0"/>
      <w:jc w:val="both"/>
    </w:pPr>
    <w:rPr/>
  </w:style>
  <w:style w:type="paragraph" w:styleId="Nabrajanje2" w:customStyle="1">
    <w:name w:val="nabrajanje2"/>
    <w:basedOn w:val="Normal"/>
    <w:qFormat/>
    <w:pPr>
      <w:spacing w:before="0" w:after="0"/>
      <w:ind w:left="1000" w:right="0"/>
      <w:jc w:val="both"/>
    </w:pPr>
    <w:rPr/>
  </w:style>
  <w:style w:type="paragraph" w:styleId="Zaglavlje" w:customStyle="1">
    <w:name w:val="zaglavlje"/>
    <w:basedOn w:val="Normal"/>
    <w:qFormat/>
    <w:pPr>
      <w:spacing w:before="0" w:after="0"/>
      <w:ind w:left="0" w:right="4000"/>
      <w:jc w:val="both"/>
    </w:pPr>
    <w:rPr/>
  </w:style>
  <w:style w:type="paragraph" w:styleId="ListParagraph">
    <w:name w:val="List Paragraph"/>
    <w:basedOn w:val="Normal"/>
    <w:qFormat/>
    <w:pPr>
      <w:widowControl/>
      <w:bidi w:val="0"/>
      <w:spacing w:lineRule="auto" w:line="480" w:before="0" w:after="240"/>
      <w:ind w:firstLine="360" w:left="720"/>
      <w:contextualSpacing/>
      <w:jc w:val="left"/>
    </w:pPr>
    <w:rPr>
      <w:rFonts w:ascii="Calibri" w:hAnsi="Calibri" w:eastAsia="Times New Roman"/>
      <w:color w:val="00000A"/>
      <w:kern w:val="0"/>
      <w:sz w:val="22"/>
      <w:lang w:val="sr-Latn-CS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LibreOffice/7.6.1.2$Windows_X86_64 LibreOffice_project/f5defcebd022c5bc36bbb79be232cb6926d8f674</Application>
  <AppVersion>15.0000</AppVersion>
  <Pages>3</Pages>
  <Words>816</Words>
  <Characters>4507</Characters>
  <CharactersWithSpaces>5332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2025-01-14T10:41:21Z</dcterms:created>
  <dc:creator/>
  <dc:description/>
  <dc:language>en-US</dc:language>
  <cp:lastModifiedBy/>
  <cp:lastPrinted>2025-01-14T11:51:33Z</cp:lastPrinted>
  <dcterms:modified xsi:type="dcterms:W3CDTF">2025-01-14T11:59:32Z</dcterms:modified>
  <cp:revision>1</cp:revision>
  <dc:subject/>
  <dc:title/>
</cp:coreProperties>
</file>